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C1" w:rsidRPr="00FC078B" w:rsidRDefault="005E2AAA" w:rsidP="00460AC6">
      <w:pPr>
        <w:jc w:val="center"/>
        <w:rPr>
          <w:b/>
          <w:color w:val="0070C0"/>
          <w:sz w:val="36"/>
          <w:u w:val="single"/>
        </w:rPr>
      </w:pPr>
      <w:r w:rsidRPr="00FC078B">
        <w:rPr>
          <w:b/>
          <w:noProof/>
          <w:color w:val="0070C0"/>
          <w:sz w:val="36"/>
          <w:u w:val="single"/>
          <w:lang w:eastAsia="en-AU"/>
        </w:rPr>
        <w:drawing>
          <wp:anchor distT="0" distB="0" distL="114300" distR="114300" simplePos="0" relativeHeight="251658240" behindDoc="0" locked="0" layoutInCell="1" allowOverlap="1">
            <wp:simplePos x="0" y="0"/>
            <wp:positionH relativeFrom="column">
              <wp:posOffset>-412017</wp:posOffset>
            </wp:positionH>
            <wp:positionV relativeFrom="paragraph">
              <wp:posOffset>-324974</wp:posOffset>
            </wp:positionV>
            <wp:extent cx="916051" cy="3249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erigen Broo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6051" cy="324924"/>
                    </a:xfrm>
                    <a:prstGeom prst="rect">
                      <a:avLst/>
                    </a:prstGeom>
                  </pic:spPr>
                </pic:pic>
              </a:graphicData>
            </a:graphic>
            <wp14:sizeRelH relativeFrom="page">
              <wp14:pctWidth>0</wp14:pctWidth>
            </wp14:sizeRelH>
            <wp14:sizeRelV relativeFrom="page">
              <wp14:pctHeight>0</wp14:pctHeight>
            </wp14:sizeRelV>
          </wp:anchor>
        </w:drawing>
      </w:r>
      <w:r w:rsidR="00460AC6" w:rsidRPr="00FC078B">
        <w:rPr>
          <w:b/>
          <w:color w:val="0070C0"/>
          <w:sz w:val="36"/>
          <w:u w:val="single"/>
        </w:rPr>
        <w:t>Literacy Block Structure</w:t>
      </w:r>
    </w:p>
    <w:p w:rsidR="00287706" w:rsidRDefault="00287706" w:rsidP="00460AC6">
      <w:pPr>
        <w:jc w:val="center"/>
        <w:rPr>
          <w:b/>
          <w:color w:val="00B050"/>
          <w:sz w:val="32"/>
          <w:u w:val="single"/>
        </w:rPr>
      </w:pPr>
      <w:r w:rsidRPr="00FC078B">
        <w:rPr>
          <w:b/>
          <w:color w:val="0070C0"/>
          <w:sz w:val="32"/>
          <w:u w:val="single"/>
        </w:rPr>
        <w:t xml:space="preserve">Kindergarten </w:t>
      </w:r>
    </w:p>
    <w:tbl>
      <w:tblPr>
        <w:tblStyle w:val="TableGrid"/>
        <w:tblW w:w="10065" w:type="dxa"/>
        <w:tblInd w:w="-431" w:type="dxa"/>
        <w:tblLook w:val="04A0" w:firstRow="1" w:lastRow="0" w:firstColumn="1" w:lastColumn="0" w:noHBand="0" w:noVBand="1"/>
      </w:tblPr>
      <w:tblGrid>
        <w:gridCol w:w="1986"/>
        <w:gridCol w:w="6804"/>
        <w:gridCol w:w="1275"/>
      </w:tblGrid>
      <w:tr w:rsidR="00172384" w:rsidTr="00172384">
        <w:tc>
          <w:tcPr>
            <w:tcW w:w="1986" w:type="dxa"/>
          </w:tcPr>
          <w:p w:rsidR="00172384" w:rsidRPr="00FC078B" w:rsidRDefault="00172384" w:rsidP="00172384">
            <w:pPr>
              <w:jc w:val="center"/>
              <w:rPr>
                <w:color w:val="0070C0"/>
                <w:sz w:val="32"/>
              </w:rPr>
            </w:pPr>
            <w:r w:rsidRPr="00FC078B">
              <w:rPr>
                <w:color w:val="0070C0"/>
                <w:sz w:val="32"/>
              </w:rPr>
              <w:t>Component</w:t>
            </w:r>
          </w:p>
        </w:tc>
        <w:tc>
          <w:tcPr>
            <w:tcW w:w="6804" w:type="dxa"/>
          </w:tcPr>
          <w:p w:rsidR="00172384" w:rsidRPr="00FC078B" w:rsidRDefault="00172384" w:rsidP="00172384">
            <w:pPr>
              <w:jc w:val="center"/>
              <w:rPr>
                <w:color w:val="0070C0"/>
                <w:sz w:val="32"/>
              </w:rPr>
            </w:pPr>
            <w:r w:rsidRPr="00FC078B">
              <w:rPr>
                <w:color w:val="0070C0"/>
                <w:sz w:val="32"/>
              </w:rPr>
              <w:t>Description</w:t>
            </w:r>
          </w:p>
        </w:tc>
        <w:tc>
          <w:tcPr>
            <w:tcW w:w="1275" w:type="dxa"/>
          </w:tcPr>
          <w:p w:rsidR="00172384" w:rsidRPr="00FC078B" w:rsidRDefault="00172384" w:rsidP="00172384">
            <w:pPr>
              <w:jc w:val="center"/>
              <w:rPr>
                <w:color w:val="0070C0"/>
                <w:sz w:val="32"/>
              </w:rPr>
            </w:pPr>
            <w:r w:rsidRPr="00FC078B">
              <w:rPr>
                <w:color w:val="0070C0"/>
                <w:sz w:val="32"/>
              </w:rPr>
              <w:t>Time</w:t>
            </w:r>
          </w:p>
        </w:tc>
      </w:tr>
      <w:tr w:rsidR="00172384" w:rsidTr="00172384">
        <w:tc>
          <w:tcPr>
            <w:tcW w:w="1986" w:type="dxa"/>
          </w:tcPr>
          <w:p w:rsidR="00172384" w:rsidRPr="00287706" w:rsidRDefault="00172384" w:rsidP="00172384">
            <w:pPr>
              <w:jc w:val="center"/>
              <w:rPr>
                <w:color w:val="000000" w:themeColor="text1"/>
              </w:rPr>
            </w:pPr>
            <w:r w:rsidRPr="00287706">
              <w:rPr>
                <w:color w:val="000000" w:themeColor="text1"/>
              </w:rPr>
              <w:t>Letters and Sounds</w:t>
            </w:r>
          </w:p>
        </w:tc>
        <w:tc>
          <w:tcPr>
            <w:tcW w:w="6804" w:type="dxa"/>
          </w:tcPr>
          <w:p w:rsidR="00172384" w:rsidRPr="00287706" w:rsidRDefault="00172384" w:rsidP="00172384">
            <w:pPr>
              <w:jc w:val="both"/>
              <w:rPr>
                <w:color w:val="000000" w:themeColor="text1"/>
              </w:rPr>
            </w:pPr>
            <w:r>
              <w:rPr>
                <w:color w:val="000000" w:themeColor="text1"/>
              </w:rPr>
              <w:t>Review of prior learning and explicit teaching of a new sound during a mat session, followed by hands on opportunities to blend, segment and manipulate the sound focus as well as practise tricky words. See Letters and Sounds Fact Sheet or resource book for more information.</w:t>
            </w:r>
          </w:p>
        </w:tc>
        <w:tc>
          <w:tcPr>
            <w:tcW w:w="1275" w:type="dxa"/>
          </w:tcPr>
          <w:p w:rsidR="00172384" w:rsidRPr="00287706" w:rsidRDefault="00172384" w:rsidP="00172384">
            <w:pPr>
              <w:jc w:val="center"/>
              <w:rPr>
                <w:color w:val="000000" w:themeColor="text1"/>
              </w:rPr>
            </w:pPr>
            <w:r>
              <w:rPr>
                <w:color w:val="000000" w:themeColor="text1"/>
              </w:rPr>
              <w:t>10 Mins</w:t>
            </w:r>
          </w:p>
        </w:tc>
      </w:tr>
      <w:tr w:rsidR="00172384" w:rsidTr="00172384">
        <w:tc>
          <w:tcPr>
            <w:tcW w:w="1986" w:type="dxa"/>
          </w:tcPr>
          <w:p w:rsidR="00172384" w:rsidRPr="00287706" w:rsidRDefault="00172384" w:rsidP="00172384">
            <w:pPr>
              <w:jc w:val="center"/>
              <w:rPr>
                <w:color w:val="000000" w:themeColor="text1"/>
              </w:rPr>
            </w:pPr>
            <w:r>
              <w:rPr>
                <w:color w:val="000000" w:themeColor="text1"/>
              </w:rPr>
              <w:t>Daily Review</w:t>
            </w:r>
          </w:p>
        </w:tc>
        <w:tc>
          <w:tcPr>
            <w:tcW w:w="6804" w:type="dxa"/>
          </w:tcPr>
          <w:p w:rsidR="00172384" w:rsidRPr="00287706" w:rsidRDefault="00172384" w:rsidP="0028456E">
            <w:pPr>
              <w:jc w:val="both"/>
              <w:rPr>
                <w:color w:val="000000" w:themeColor="text1"/>
              </w:rPr>
            </w:pPr>
            <w:r>
              <w:rPr>
                <w:color w:val="000000" w:themeColor="text1"/>
              </w:rPr>
              <w:t xml:space="preserve">Explicit review of previously taught concepts, incorporate </w:t>
            </w:r>
            <w:r w:rsidR="0028456E">
              <w:rPr>
                <w:color w:val="000000" w:themeColor="text1"/>
              </w:rPr>
              <w:t>word awareness, syllable awareness, rhyme awareness, alphabet letters, Oxford Wordlist.</w:t>
            </w:r>
            <w:r>
              <w:rPr>
                <w:color w:val="000000" w:themeColor="text1"/>
              </w:rPr>
              <w:t xml:space="preserve"> Review concepts from this week, last week, two weeks ago, four weeks ago, six weeks ago and twelve weeks ago. See Daily Review fact sheet for more information. </w:t>
            </w:r>
          </w:p>
        </w:tc>
        <w:tc>
          <w:tcPr>
            <w:tcW w:w="1275" w:type="dxa"/>
          </w:tcPr>
          <w:p w:rsidR="00172384" w:rsidRPr="00287706" w:rsidRDefault="00172384" w:rsidP="00172384">
            <w:pPr>
              <w:jc w:val="center"/>
              <w:rPr>
                <w:color w:val="000000" w:themeColor="text1"/>
              </w:rPr>
            </w:pPr>
            <w:r>
              <w:rPr>
                <w:color w:val="000000" w:themeColor="text1"/>
              </w:rPr>
              <w:t>30 Mins</w:t>
            </w:r>
          </w:p>
        </w:tc>
      </w:tr>
      <w:tr w:rsidR="00172384" w:rsidTr="00172384">
        <w:tc>
          <w:tcPr>
            <w:tcW w:w="1986" w:type="dxa"/>
          </w:tcPr>
          <w:p w:rsidR="00172384" w:rsidRPr="00287706" w:rsidRDefault="00172384" w:rsidP="00172384">
            <w:pPr>
              <w:jc w:val="center"/>
              <w:rPr>
                <w:color w:val="000000" w:themeColor="text1"/>
              </w:rPr>
            </w:pPr>
            <w:r>
              <w:rPr>
                <w:color w:val="000000" w:themeColor="text1"/>
              </w:rPr>
              <w:t>Reading</w:t>
            </w:r>
          </w:p>
        </w:tc>
        <w:tc>
          <w:tcPr>
            <w:tcW w:w="6804" w:type="dxa"/>
          </w:tcPr>
          <w:p w:rsidR="00172384" w:rsidRPr="00287706" w:rsidRDefault="00172384" w:rsidP="00172384">
            <w:pPr>
              <w:jc w:val="both"/>
              <w:rPr>
                <w:color w:val="000000" w:themeColor="text1"/>
              </w:rPr>
            </w:pPr>
            <w:r>
              <w:rPr>
                <w:color w:val="000000" w:themeColor="text1"/>
              </w:rPr>
              <w:t xml:space="preserve">Explicit teaching of reading strategy, focus, vocabulary or grammar followed by Modelled, Shared, Guided reading. </w:t>
            </w:r>
          </w:p>
        </w:tc>
        <w:tc>
          <w:tcPr>
            <w:tcW w:w="1275" w:type="dxa"/>
          </w:tcPr>
          <w:p w:rsidR="00172384" w:rsidRPr="00287706" w:rsidRDefault="00172384" w:rsidP="00172384">
            <w:pPr>
              <w:jc w:val="center"/>
              <w:rPr>
                <w:color w:val="000000" w:themeColor="text1"/>
              </w:rPr>
            </w:pPr>
            <w:r>
              <w:rPr>
                <w:color w:val="000000" w:themeColor="text1"/>
              </w:rPr>
              <w:t>10 Mins</w:t>
            </w:r>
          </w:p>
        </w:tc>
      </w:tr>
      <w:tr w:rsidR="00172384" w:rsidTr="00172384">
        <w:tc>
          <w:tcPr>
            <w:tcW w:w="1986" w:type="dxa"/>
          </w:tcPr>
          <w:p w:rsidR="00172384" w:rsidRPr="00287706" w:rsidRDefault="00172384" w:rsidP="00172384">
            <w:pPr>
              <w:jc w:val="center"/>
              <w:rPr>
                <w:color w:val="000000" w:themeColor="text1"/>
              </w:rPr>
            </w:pPr>
            <w:r>
              <w:rPr>
                <w:color w:val="000000" w:themeColor="text1"/>
              </w:rPr>
              <w:t>Writing</w:t>
            </w:r>
          </w:p>
        </w:tc>
        <w:tc>
          <w:tcPr>
            <w:tcW w:w="6804" w:type="dxa"/>
          </w:tcPr>
          <w:p w:rsidR="00172384" w:rsidRPr="00287706" w:rsidRDefault="00F152FD" w:rsidP="00172384">
            <w:pPr>
              <w:jc w:val="both"/>
              <w:rPr>
                <w:color w:val="000000" w:themeColor="text1"/>
              </w:rPr>
            </w:pPr>
            <w:r>
              <w:rPr>
                <w:color w:val="000000" w:themeColor="text1"/>
              </w:rPr>
              <w:t>Modelled writing lesson at least once a fortnight.</w:t>
            </w:r>
          </w:p>
        </w:tc>
        <w:tc>
          <w:tcPr>
            <w:tcW w:w="1275" w:type="dxa"/>
          </w:tcPr>
          <w:p w:rsidR="00172384" w:rsidRPr="00287706" w:rsidRDefault="00172384" w:rsidP="00172384">
            <w:pPr>
              <w:jc w:val="center"/>
              <w:rPr>
                <w:color w:val="000000" w:themeColor="text1"/>
              </w:rPr>
            </w:pPr>
            <w:r>
              <w:rPr>
                <w:color w:val="000000" w:themeColor="text1"/>
              </w:rPr>
              <w:t>10 Mins</w:t>
            </w:r>
          </w:p>
        </w:tc>
      </w:tr>
      <w:tr w:rsidR="00172384" w:rsidTr="00172384">
        <w:tc>
          <w:tcPr>
            <w:tcW w:w="1986" w:type="dxa"/>
          </w:tcPr>
          <w:p w:rsidR="00172384" w:rsidRPr="00287706" w:rsidRDefault="00172384" w:rsidP="00172384">
            <w:pPr>
              <w:jc w:val="center"/>
              <w:rPr>
                <w:color w:val="000000" w:themeColor="text1"/>
              </w:rPr>
            </w:pPr>
            <w:r>
              <w:rPr>
                <w:color w:val="000000" w:themeColor="text1"/>
              </w:rPr>
              <w:t>Reflection/Plenary</w:t>
            </w:r>
          </w:p>
        </w:tc>
        <w:tc>
          <w:tcPr>
            <w:tcW w:w="6804" w:type="dxa"/>
          </w:tcPr>
          <w:p w:rsidR="00172384" w:rsidRPr="00287706" w:rsidRDefault="00172384" w:rsidP="00172384">
            <w:pPr>
              <w:jc w:val="both"/>
              <w:rPr>
                <w:color w:val="000000" w:themeColor="text1"/>
              </w:rPr>
            </w:pPr>
            <w:r>
              <w:rPr>
                <w:color w:val="000000" w:themeColor="text1"/>
              </w:rPr>
              <w:t>A reflection of the mornings learning, review of the WALT/WILF. Take the opportunity to have students reflect metacogni</w:t>
            </w:r>
            <w:bookmarkStart w:id="0" w:name="_GoBack"/>
            <w:bookmarkEnd w:id="0"/>
            <w:r>
              <w:rPr>
                <w:color w:val="000000" w:themeColor="text1"/>
              </w:rPr>
              <w:t xml:space="preserve">tively on their learning. Transition to eating time with exit ticket/ read the sight word/say the sound etc. to maximise learning opportunities. </w:t>
            </w:r>
          </w:p>
        </w:tc>
        <w:tc>
          <w:tcPr>
            <w:tcW w:w="1275" w:type="dxa"/>
          </w:tcPr>
          <w:p w:rsidR="00172384" w:rsidRPr="00287706" w:rsidRDefault="00172384" w:rsidP="00172384">
            <w:pPr>
              <w:jc w:val="center"/>
              <w:rPr>
                <w:color w:val="000000" w:themeColor="text1"/>
              </w:rPr>
            </w:pPr>
            <w:r>
              <w:rPr>
                <w:color w:val="000000" w:themeColor="text1"/>
              </w:rPr>
              <w:t>5 Mins</w:t>
            </w:r>
          </w:p>
        </w:tc>
      </w:tr>
    </w:tbl>
    <w:p w:rsidR="00287706" w:rsidRDefault="00287706" w:rsidP="00460AC6">
      <w:pPr>
        <w:jc w:val="center"/>
        <w:rPr>
          <w:b/>
          <w:color w:val="00B050"/>
          <w:sz w:val="32"/>
          <w:u w:val="single"/>
        </w:rPr>
      </w:pPr>
    </w:p>
    <w:p w:rsidR="00460AC6" w:rsidRPr="00FC078B" w:rsidRDefault="00460AC6" w:rsidP="00460AC6">
      <w:pPr>
        <w:jc w:val="center"/>
        <w:rPr>
          <w:b/>
          <w:color w:val="0070C0"/>
          <w:sz w:val="32"/>
          <w:u w:val="single"/>
        </w:rPr>
      </w:pPr>
      <w:r w:rsidRPr="00FC078B">
        <w:rPr>
          <w:b/>
          <w:color w:val="0070C0"/>
          <w:sz w:val="32"/>
          <w:u w:val="single"/>
        </w:rPr>
        <w:t>Junior Classes</w:t>
      </w:r>
      <w:r w:rsidR="00287706" w:rsidRPr="00FC078B">
        <w:rPr>
          <w:b/>
          <w:color w:val="0070C0"/>
          <w:sz w:val="32"/>
          <w:u w:val="single"/>
        </w:rPr>
        <w:t xml:space="preserve"> PP-2</w:t>
      </w:r>
    </w:p>
    <w:tbl>
      <w:tblPr>
        <w:tblStyle w:val="TableGrid"/>
        <w:tblW w:w="10065" w:type="dxa"/>
        <w:tblInd w:w="-431" w:type="dxa"/>
        <w:tblLook w:val="04A0" w:firstRow="1" w:lastRow="0" w:firstColumn="1" w:lastColumn="0" w:noHBand="0" w:noVBand="1"/>
      </w:tblPr>
      <w:tblGrid>
        <w:gridCol w:w="1986"/>
        <w:gridCol w:w="6804"/>
        <w:gridCol w:w="1275"/>
      </w:tblGrid>
      <w:tr w:rsidR="00287706" w:rsidTr="00287706">
        <w:tc>
          <w:tcPr>
            <w:tcW w:w="1986" w:type="dxa"/>
          </w:tcPr>
          <w:p w:rsidR="00287706" w:rsidRPr="00FC078B" w:rsidRDefault="00287706" w:rsidP="00460AC6">
            <w:pPr>
              <w:jc w:val="center"/>
              <w:rPr>
                <w:color w:val="0070C0"/>
                <w:sz w:val="32"/>
              </w:rPr>
            </w:pPr>
            <w:r w:rsidRPr="00FC078B">
              <w:rPr>
                <w:color w:val="0070C0"/>
                <w:sz w:val="32"/>
              </w:rPr>
              <w:t>Component</w:t>
            </w:r>
          </w:p>
        </w:tc>
        <w:tc>
          <w:tcPr>
            <w:tcW w:w="6804" w:type="dxa"/>
          </w:tcPr>
          <w:p w:rsidR="00287706" w:rsidRPr="00FC078B" w:rsidRDefault="00287706" w:rsidP="00460AC6">
            <w:pPr>
              <w:jc w:val="center"/>
              <w:rPr>
                <w:color w:val="0070C0"/>
                <w:sz w:val="32"/>
              </w:rPr>
            </w:pPr>
            <w:r w:rsidRPr="00FC078B">
              <w:rPr>
                <w:color w:val="0070C0"/>
                <w:sz w:val="32"/>
              </w:rPr>
              <w:t>Description</w:t>
            </w:r>
          </w:p>
        </w:tc>
        <w:tc>
          <w:tcPr>
            <w:tcW w:w="1275" w:type="dxa"/>
          </w:tcPr>
          <w:p w:rsidR="00287706" w:rsidRPr="00FC078B" w:rsidRDefault="00287706" w:rsidP="00460AC6">
            <w:pPr>
              <w:jc w:val="center"/>
              <w:rPr>
                <w:color w:val="0070C0"/>
                <w:sz w:val="32"/>
              </w:rPr>
            </w:pPr>
            <w:r w:rsidRPr="00FC078B">
              <w:rPr>
                <w:color w:val="0070C0"/>
                <w:sz w:val="32"/>
              </w:rPr>
              <w:t>Time</w:t>
            </w:r>
          </w:p>
        </w:tc>
      </w:tr>
      <w:tr w:rsidR="00287706" w:rsidTr="00287706">
        <w:tc>
          <w:tcPr>
            <w:tcW w:w="1986" w:type="dxa"/>
          </w:tcPr>
          <w:p w:rsidR="00287706" w:rsidRPr="00287706" w:rsidRDefault="00287706" w:rsidP="00460AC6">
            <w:pPr>
              <w:jc w:val="center"/>
              <w:rPr>
                <w:color w:val="000000" w:themeColor="text1"/>
              </w:rPr>
            </w:pPr>
            <w:r w:rsidRPr="00287706">
              <w:rPr>
                <w:color w:val="000000" w:themeColor="text1"/>
              </w:rPr>
              <w:t>Letters and Sounds</w:t>
            </w:r>
          </w:p>
        </w:tc>
        <w:tc>
          <w:tcPr>
            <w:tcW w:w="6804" w:type="dxa"/>
          </w:tcPr>
          <w:p w:rsidR="00287706" w:rsidRPr="00287706" w:rsidRDefault="00287706" w:rsidP="00C33D2A">
            <w:pPr>
              <w:jc w:val="both"/>
              <w:rPr>
                <w:color w:val="000000" w:themeColor="text1"/>
              </w:rPr>
            </w:pPr>
            <w:r>
              <w:rPr>
                <w:color w:val="000000" w:themeColor="text1"/>
              </w:rPr>
              <w:t>Review of prior learning and explicit teaching of a new sound during a mat session, followed by hands on opportunities to blend, segment and manipulate the sound focus as well as practise tricky words. See Letters and Sounds Fact Sheet</w:t>
            </w:r>
            <w:r w:rsidR="003041CE">
              <w:rPr>
                <w:color w:val="000000" w:themeColor="text1"/>
              </w:rPr>
              <w:t xml:space="preserve"> or resource book</w:t>
            </w:r>
            <w:r>
              <w:rPr>
                <w:color w:val="000000" w:themeColor="text1"/>
              </w:rPr>
              <w:t xml:space="preserve"> for more information.</w:t>
            </w:r>
          </w:p>
        </w:tc>
        <w:tc>
          <w:tcPr>
            <w:tcW w:w="1275" w:type="dxa"/>
          </w:tcPr>
          <w:p w:rsidR="00287706" w:rsidRPr="00287706" w:rsidRDefault="00287706" w:rsidP="00460AC6">
            <w:pPr>
              <w:jc w:val="center"/>
              <w:rPr>
                <w:color w:val="000000" w:themeColor="text1"/>
              </w:rPr>
            </w:pPr>
            <w:r>
              <w:rPr>
                <w:color w:val="000000" w:themeColor="text1"/>
              </w:rPr>
              <w:t>30 Mins</w:t>
            </w:r>
          </w:p>
        </w:tc>
      </w:tr>
      <w:tr w:rsidR="00287706" w:rsidTr="00287706">
        <w:tc>
          <w:tcPr>
            <w:tcW w:w="1986" w:type="dxa"/>
          </w:tcPr>
          <w:p w:rsidR="00287706" w:rsidRPr="00287706" w:rsidRDefault="00287706" w:rsidP="00460AC6">
            <w:pPr>
              <w:jc w:val="center"/>
              <w:rPr>
                <w:color w:val="000000" w:themeColor="text1"/>
              </w:rPr>
            </w:pPr>
            <w:r>
              <w:rPr>
                <w:color w:val="000000" w:themeColor="text1"/>
              </w:rPr>
              <w:t>Daily Review</w:t>
            </w:r>
          </w:p>
        </w:tc>
        <w:tc>
          <w:tcPr>
            <w:tcW w:w="6804" w:type="dxa"/>
          </w:tcPr>
          <w:p w:rsidR="00287706" w:rsidRPr="00287706" w:rsidRDefault="00287706" w:rsidP="00C33D2A">
            <w:pPr>
              <w:jc w:val="both"/>
              <w:rPr>
                <w:color w:val="000000" w:themeColor="text1"/>
              </w:rPr>
            </w:pPr>
            <w:r>
              <w:rPr>
                <w:color w:val="000000" w:themeColor="text1"/>
              </w:rPr>
              <w:t xml:space="preserve">Explicit review of previously taught concepts, incorporate oxford word list, reading strategies, comprehension, </w:t>
            </w:r>
            <w:r w:rsidR="00220301">
              <w:rPr>
                <w:color w:val="000000" w:themeColor="text1"/>
              </w:rPr>
              <w:t xml:space="preserve">text structure etc. Review concepts from this week, last week, two weeks ago, four weeks ago, six weeks ago and twelve weeks ago. See Daily Review fact sheet for more information. </w:t>
            </w:r>
          </w:p>
        </w:tc>
        <w:tc>
          <w:tcPr>
            <w:tcW w:w="1275" w:type="dxa"/>
          </w:tcPr>
          <w:p w:rsidR="00287706" w:rsidRPr="00287706" w:rsidRDefault="00287706" w:rsidP="00460AC6">
            <w:pPr>
              <w:jc w:val="center"/>
              <w:rPr>
                <w:color w:val="000000" w:themeColor="text1"/>
              </w:rPr>
            </w:pPr>
            <w:r>
              <w:rPr>
                <w:color w:val="000000" w:themeColor="text1"/>
              </w:rPr>
              <w:t>10 Mins</w:t>
            </w:r>
          </w:p>
        </w:tc>
      </w:tr>
      <w:tr w:rsidR="00287706" w:rsidTr="00287706">
        <w:tc>
          <w:tcPr>
            <w:tcW w:w="1986" w:type="dxa"/>
          </w:tcPr>
          <w:p w:rsidR="00287706" w:rsidRPr="00287706" w:rsidRDefault="00287706" w:rsidP="00460AC6">
            <w:pPr>
              <w:jc w:val="center"/>
              <w:rPr>
                <w:color w:val="000000" w:themeColor="text1"/>
              </w:rPr>
            </w:pPr>
            <w:r>
              <w:rPr>
                <w:color w:val="000000" w:themeColor="text1"/>
              </w:rPr>
              <w:t>Reading</w:t>
            </w:r>
          </w:p>
        </w:tc>
        <w:tc>
          <w:tcPr>
            <w:tcW w:w="6804" w:type="dxa"/>
          </w:tcPr>
          <w:p w:rsidR="00287706" w:rsidRPr="00287706" w:rsidRDefault="00220301" w:rsidP="00C33D2A">
            <w:pPr>
              <w:jc w:val="both"/>
              <w:rPr>
                <w:color w:val="000000" w:themeColor="text1"/>
              </w:rPr>
            </w:pPr>
            <w:r>
              <w:rPr>
                <w:color w:val="000000" w:themeColor="text1"/>
              </w:rPr>
              <w:t xml:space="preserve">Explicit teaching of reading strategy, focus, vocabulary or grammar followed by Modelled, Shared, Guided reading. </w:t>
            </w:r>
          </w:p>
        </w:tc>
        <w:tc>
          <w:tcPr>
            <w:tcW w:w="1275" w:type="dxa"/>
          </w:tcPr>
          <w:p w:rsidR="00287706" w:rsidRPr="00287706" w:rsidRDefault="00287706" w:rsidP="00460AC6">
            <w:pPr>
              <w:jc w:val="center"/>
              <w:rPr>
                <w:color w:val="000000" w:themeColor="text1"/>
              </w:rPr>
            </w:pPr>
            <w:r>
              <w:rPr>
                <w:color w:val="000000" w:themeColor="text1"/>
              </w:rPr>
              <w:t>30 Mins</w:t>
            </w:r>
          </w:p>
        </w:tc>
      </w:tr>
      <w:tr w:rsidR="00287706" w:rsidTr="00287706">
        <w:tc>
          <w:tcPr>
            <w:tcW w:w="1986" w:type="dxa"/>
          </w:tcPr>
          <w:p w:rsidR="00287706" w:rsidRPr="00287706" w:rsidRDefault="00287706" w:rsidP="00460AC6">
            <w:pPr>
              <w:jc w:val="center"/>
              <w:rPr>
                <w:color w:val="000000" w:themeColor="text1"/>
              </w:rPr>
            </w:pPr>
            <w:r>
              <w:rPr>
                <w:color w:val="000000" w:themeColor="text1"/>
              </w:rPr>
              <w:t>Writing</w:t>
            </w:r>
          </w:p>
        </w:tc>
        <w:tc>
          <w:tcPr>
            <w:tcW w:w="6804" w:type="dxa"/>
          </w:tcPr>
          <w:p w:rsidR="00287706" w:rsidRPr="00287706" w:rsidRDefault="00220301" w:rsidP="00C33D2A">
            <w:pPr>
              <w:jc w:val="both"/>
              <w:rPr>
                <w:color w:val="000000" w:themeColor="text1"/>
              </w:rPr>
            </w:pPr>
            <w:r>
              <w:rPr>
                <w:color w:val="000000" w:themeColor="text1"/>
              </w:rPr>
              <w:t xml:space="preserve">Explicit teaching of writing focus for the week followed by lesson. Use Gradual release model – I do, we do, you do. </w:t>
            </w:r>
          </w:p>
        </w:tc>
        <w:tc>
          <w:tcPr>
            <w:tcW w:w="1275" w:type="dxa"/>
          </w:tcPr>
          <w:p w:rsidR="00287706" w:rsidRPr="00287706" w:rsidRDefault="00287706" w:rsidP="00460AC6">
            <w:pPr>
              <w:jc w:val="center"/>
              <w:rPr>
                <w:color w:val="000000" w:themeColor="text1"/>
              </w:rPr>
            </w:pPr>
            <w:r>
              <w:rPr>
                <w:color w:val="000000" w:themeColor="text1"/>
              </w:rPr>
              <w:t>30 Mins</w:t>
            </w:r>
          </w:p>
        </w:tc>
      </w:tr>
      <w:tr w:rsidR="00287706" w:rsidTr="00287706">
        <w:tc>
          <w:tcPr>
            <w:tcW w:w="1986" w:type="dxa"/>
          </w:tcPr>
          <w:p w:rsidR="00287706" w:rsidRPr="00287706" w:rsidRDefault="00287706" w:rsidP="00460AC6">
            <w:pPr>
              <w:jc w:val="center"/>
              <w:rPr>
                <w:color w:val="000000" w:themeColor="text1"/>
              </w:rPr>
            </w:pPr>
            <w:r>
              <w:rPr>
                <w:color w:val="000000" w:themeColor="text1"/>
              </w:rPr>
              <w:t>Reflection</w:t>
            </w:r>
            <w:r w:rsidR="005941A7">
              <w:rPr>
                <w:color w:val="000000" w:themeColor="text1"/>
              </w:rPr>
              <w:t>/Plenary</w:t>
            </w:r>
          </w:p>
        </w:tc>
        <w:tc>
          <w:tcPr>
            <w:tcW w:w="6804" w:type="dxa"/>
          </w:tcPr>
          <w:p w:rsidR="00287706" w:rsidRPr="00287706" w:rsidRDefault="00220301" w:rsidP="00C33D2A">
            <w:pPr>
              <w:jc w:val="both"/>
              <w:rPr>
                <w:color w:val="000000" w:themeColor="text1"/>
              </w:rPr>
            </w:pPr>
            <w:r>
              <w:rPr>
                <w:color w:val="000000" w:themeColor="text1"/>
              </w:rPr>
              <w:t xml:space="preserve">A reflection of the mornings learning, review of the WALT/WILF. Take the opportunity to have students reflect metacognitively on their learning. Transition to eating time with exit ticket/ read the sight word/say the sound etc. to maximise learning opportunities. </w:t>
            </w:r>
          </w:p>
        </w:tc>
        <w:tc>
          <w:tcPr>
            <w:tcW w:w="1275" w:type="dxa"/>
          </w:tcPr>
          <w:p w:rsidR="00287706" w:rsidRPr="00287706" w:rsidRDefault="00287706" w:rsidP="00460AC6">
            <w:pPr>
              <w:jc w:val="center"/>
              <w:rPr>
                <w:color w:val="000000" w:themeColor="text1"/>
              </w:rPr>
            </w:pPr>
            <w:r>
              <w:rPr>
                <w:color w:val="000000" w:themeColor="text1"/>
              </w:rPr>
              <w:t>5 Mins</w:t>
            </w:r>
          </w:p>
        </w:tc>
      </w:tr>
    </w:tbl>
    <w:p w:rsidR="0024406D" w:rsidRDefault="0024406D" w:rsidP="0024406D">
      <w:pPr>
        <w:jc w:val="center"/>
        <w:rPr>
          <w:b/>
          <w:color w:val="00B050"/>
          <w:sz w:val="32"/>
          <w:u w:val="single"/>
        </w:rPr>
      </w:pPr>
    </w:p>
    <w:p w:rsidR="00460AC6" w:rsidRPr="00FC078B" w:rsidRDefault="00460AC6" w:rsidP="0024406D">
      <w:pPr>
        <w:jc w:val="center"/>
        <w:rPr>
          <w:b/>
          <w:color w:val="0070C0"/>
          <w:sz w:val="32"/>
          <w:u w:val="single"/>
        </w:rPr>
      </w:pPr>
      <w:r w:rsidRPr="00FC078B">
        <w:rPr>
          <w:b/>
          <w:color w:val="0070C0"/>
          <w:sz w:val="32"/>
          <w:u w:val="single"/>
        </w:rPr>
        <w:t>Senior Classes</w:t>
      </w:r>
      <w:r w:rsidR="00287706" w:rsidRPr="00FC078B">
        <w:rPr>
          <w:b/>
          <w:color w:val="0070C0"/>
          <w:sz w:val="32"/>
          <w:u w:val="single"/>
        </w:rPr>
        <w:t xml:space="preserve"> 3-6</w:t>
      </w:r>
    </w:p>
    <w:tbl>
      <w:tblPr>
        <w:tblStyle w:val="TableGrid"/>
        <w:tblW w:w="10065" w:type="dxa"/>
        <w:tblInd w:w="-431" w:type="dxa"/>
        <w:tblLook w:val="04A0" w:firstRow="1" w:lastRow="0" w:firstColumn="1" w:lastColumn="0" w:noHBand="0" w:noVBand="1"/>
      </w:tblPr>
      <w:tblGrid>
        <w:gridCol w:w="1986"/>
        <w:gridCol w:w="6804"/>
        <w:gridCol w:w="1275"/>
      </w:tblGrid>
      <w:tr w:rsidR="00FC078B" w:rsidRPr="00FC078B" w:rsidTr="005941A7">
        <w:tc>
          <w:tcPr>
            <w:tcW w:w="1986" w:type="dxa"/>
          </w:tcPr>
          <w:p w:rsidR="005941A7" w:rsidRPr="00FC078B" w:rsidRDefault="005941A7" w:rsidP="005941A7">
            <w:pPr>
              <w:jc w:val="center"/>
              <w:rPr>
                <w:color w:val="0070C0"/>
                <w:sz w:val="32"/>
              </w:rPr>
            </w:pPr>
            <w:r w:rsidRPr="00FC078B">
              <w:rPr>
                <w:color w:val="0070C0"/>
                <w:sz w:val="32"/>
              </w:rPr>
              <w:t>Component</w:t>
            </w:r>
          </w:p>
        </w:tc>
        <w:tc>
          <w:tcPr>
            <w:tcW w:w="6804" w:type="dxa"/>
          </w:tcPr>
          <w:p w:rsidR="005941A7" w:rsidRPr="00FC078B" w:rsidRDefault="005941A7" w:rsidP="005941A7">
            <w:pPr>
              <w:jc w:val="center"/>
              <w:rPr>
                <w:color w:val="0070C0"/>
                <w:sz w:val="32"/>
              </w:rPr>
            </w:pPr>
            <w:r w:rsidRPr="00FC078B">
              <w:rPr>
                <w:color w:val="0070C0"/>
                <w:sz w:val="32"/>
              </w:rPr>
              <w:t>Description</w:t>
            </w:r>
          </w:p>
        </w:tc>
        <w:tc>
          <w:tcPr>
            <w:tcW w:w="1275" w:type="dxa"/>
          </w:tcPr>
          <w:p w:rsidR="005941A7" w:rsidRPr="00FC078B" w:rsidRDefault="005941A7" w:rsidP="005941A7">
            <w:pPr>
              <w:jc w:val="center"/>
              <w:rPr>
                <w:color w:val="0070C0"/>
                <w:sz w:val="32"/>
              </w:rPr>
            </w:pPr>
            <w:r w:rsidRPr="00FC078B">
              <w:rPr>
                <w:color w:val="0070C0"/>
                <w:sz w:val="32"/>
              </w:rPr>
              <w:t>Time</w:t>
            </w:r>
          </w:p>
        </w:tc>
      </w:tr>
      <w:tr w:rsidR="005941A7" w:rsidTr="005941A7">
        <w:tc>
          <w:tcPr>
            <w:tcW w:w="1986" w:type="dxa"/>
          </w:tcPr>
          <w:p w:rsidR="005941A7" w:rsidRPr="00287706" w:rsidRDefault="003041CE" w:rsidP="005941A7">
            <w:pPr>
              <w:jc w:val="center"/>
              <w:rPr>
                <w:color w:val="000000" w:themeColor="text1"/>
              </w:rPr>
            </w:pPr>
            <w:r>
              <w:rPr>
                <w:color w:val="000000" w:themeColor="text1"/>
              </w:rPr>
              <w:lastRenderedPageBreak/>
              <w:t>Spelling – Words Their Way</w:t>
            </w:r>
          </w:p>
        </w:tc>
        <w:tc>
          <w:tcPr>
            <w:tcW w:w="6804" w:type="dxa"/>
          </w:tcPr>
          <w:p w:rsidR="005941A7" w:rsidRPr="00287706" w:rsidRDefault="008C2223" w:rsidP="00C33D2A">
            <w:pPr>
              <w:jc w:val="both"/>
              <w:rPr>
                <w:color w:val="000000" w:themeColor="text1"/>
              </w:rPr>
            </w:pPr>
            <w:r>
              <w:rPr>
                <w:color w:val="000000" w:themeColor="text1"/>
              </w:rPr>
              <w:t xml:space="preserve">Two </w:t>
            </w:r>
            <w:r w:rsidR="003041CE">
              <w:rPr>
                <w:color w:val="000000" w:themeColor="text1"/>
              </w:rPr>
              <w:t>week cycle using words their way program. Explicit teaching on the first day. Refer to Words their way fact sheet or resource books for more details.</w:t>
            </w:r>
          </w:p>
        </w:tc>
        <w:tc>
          <w:tcPr>
            <w:tcW w:w="1275" w:type="dxa"/>
          </w:tcPr>
          <w:p w:rsidR="005941A7" w:rsidRPr="00287706" w:rsidRDefault="003041CE" w:rsidP="005941A7">
            <w:pPr>
              <w:jc w:val="center"/>
              <w:rPr>
                <w:color w:val="000000" w:themeColor="text1"/>
              </w:rPr>
            </w:pPr>
            <w:r>
              <w:rPr>
                <w:color w:val="000000" w:themeColor="text1"/>
              </w:rPr>
              <w:t>2</w:t>
            </w:r>
            <w:r w:rsidR="005941A7">
              <w:rPr>
                <w:color w:val="000000" w:themeColor="text1"/>
              </w:rPr>
              <w:t>0 Mins</w:t>
            </w:r>
          </w:p>
        </w:tc>
      </w:tr>
      <w:tr w:rsidR="005941A7" w:rsidTr="005941A7">
        <w:tc>
          <w:tcPr>
            <w:tcW w:w="1986" w:type="dxa"/>
          </w:tcPr>
          <w:p w:rsidR="005941A7" w:rsidRPr="00287706" w:rsidRDefault="005941A7" w:rsidP="005941A7">
            <w:pPr>
              <w:jc w:val="center"/>
              <w:rPr>
                <w:color w:val="000000" w:themeColor="text1"/>
              </w:rPr>
            </w:pPr>
            <w:r>
              <w:rPr>
                <w:color w:val="000000" w:themeColor="text1"/>
              </w:rPr>
              <w:t>Daily Review</w:t>
            </w:r>
          </w:p>
        </w:tc>
        <w:tc>
          <w:tcPr>
            <w:tcW w:w="6804" w:type="dxa"/>
          </w:tcPr>
          <w:p w:rsidR="005941A7" w:rsidRPr="00287706" w:rsidRDefault="005941A7" w:rsidP="00C33D2A">
            <w:pPr>
              <w:jc w:val="both"/>
              <w:rPr>
                <w:color w:val="000000" w:themeColor="text1"/>
              </w:rPr>
            </w:pPr>
            <w:r>
              <w:rPr>
                <w:color w:val="000000" w:themeColor="text1"/>
              </w:rPr>
              <w:t xml:space="preserve">Explicit review of previously taught concepts, incorporate oxford word list, reading strategies, comprehension, text structure etc. Review concepts from this week, last week, two weeks ago, four weeks ago, six weeks ago and twelve weeks ago. See Daily Review fact sheet for more information. </w:t>
            </w:r>
          </w:p>
        </w:tc>
        <w:tc>
          <w:tcPr>
            <w:tcW w:w="1275" w:type="dxa"/>
          </w:tcPr>
          <w:p w:rsidR="005941A7" w:rsidRPr="00287706" w:rsidRDefault="003041CE" w:rsidP="003041CE">
            <w:pPr>
              <w:jc w:val="center"/>
              <w:rPr>
                <w:color w:val="000000" w:themeColor="text1"/>
              </w:rPr>
            </w:pPr>
            <w:r>
              <w:rPr>
                <w:color w:val="000000" w:themeColor="text1"/>
              </w:rPr>
              <w:t xml:space="preserve">15 </w:t>
            </w:r>
            <w:r w:rsidR="005941A7">
              <w:rPr>
                <w:color w:val="000000" w:themeColor="text1"/>
              </w:rPr>
              <w:t>Mins</w:t>
            </w:r>
          </w:p>
        </w:tc>
      </w:tr>
      <w:tr w:rsidR="005941A7" w:rsidTr="005941A7">
        <w:tc>
          <w:tcPr>
            <w:tcW w:w="1986" w:type="dxa"/>
          </w:tcPr>
          <w:p w:rsidR="005941A7" w:rsidRPr="00287706" w:rsidRDefault="005941A7" w:rsidP="005941A7">
            <w:pPr>
              <w:jc w:val="center"/>
              <w:rPr>
                <w:color w:val="000000" w:themeColor="text1"/>
              </w:rPr>
            </w:pPr>
            <w:r>
              <w:rPr>
                <w:color w:val="000000" w:themeColor="text1"/>
              </w:rPr>
              <w:t>Reading</w:t>
            </w:r>
          </w:p>
        </w:tc>
        <w:tc>
          <w:tcPr>
            <w:tcW w:w="6804" w:type="dxa"/>
          </w:tcPr>
          <w:p w:rsidR="005941A7" w:rsidRPr="00287706" w:rsidRDefault="005941A7" w:rsidP="00C33D2A">
            <w:pPr>
              <w:jc w:val="both"/>
              <w:rPr>
                <w:color w:val="000000" w:themeColor="text1"/>
              </w:rPr>
            </w:pPr>
            <w:r>
              <w:rPr>
                <w:color w:val="000000" w:themeColor="text1"/>
              </w:rPr>
              <w:t xml:space="preserve">Explicit teaching of reading strategy, focus, vocabulary or grammar followed by Modelled, Shared, Guided reading. </w:t>
            </w:r>
          </w:p>
        </w:tc>
        <w:tc>
          <w:tcPr>
            <w:tcW w:w="1275" w:type="dxa"/>
          </w:tcPr>
          <w:p w:rsidR="005941A7" w:rsidRPr="00287706" w:rsidRDefault="003041CE" w:rsidP="005941A7">
            <w:pPr>
              <w:jc w:val="center"/>
              <w:rPr>
                <w:color w:val="000000" w:themeColor="text1"/>
              </w:rPr>
            </w:pPr>
            <w:r>
              <w:rPr>
                <w:color w:val="000000" w:themeColor="text1"/>
              </w:rPr>
              <w:t>2</w:t>
            </w:r>
            <w:r w:rsidR="005941A7">
              <w:rPr>
                <w:color w:val="000000" w:themeColor="text1"/>
              </w:rPr>
              <w:t>0 Mins</w:t>
            </w:r>
          </w:p>
        </w:tc>
      </w:tr>
      <w:tr w:rsidR="003041CE" w:rsidTr="005941A7">
        <w:tc>
          <w:tcPr>
            <w:tcW w:w="1986" w:type="dxa"/>
          </w:tcPr>
          <w:p w:rsidR="003041CE" w:rsidRDefault="003041CE" w:rsidP="005941A7">
            <w:pPr>
              <w:jc w:val="center"/>
              <w:rPr>
                <w:color w:val="000000" w:themeColor="text1"/>
              </w:rPr>
            </w:pPr>
            <w:r>
              <w:rPr>
                <w:color w:val="000000" w:themeColor="text1"/>
              </w:rPr>
              <w:t>Explicit Teaching</w:t>
            </w:r>
          </w:p>
        </w:tc>
        <w:tc>
          <w:tcPr>
            <w:tcW w:w="6804" w:type="dxa"/>
          </w:tcPr>
          <w:p w:rsidR="003041CE" w:rsidRDefault="003041CE" w:rsidP="00C33D2A">
            <w:pPr>
              <w:jc w:val="both"/>
              <w:rPr>
                <w:color w:val="000000" w:themeColor="text1"/>
              </w:rPr>
            </w:pPr>
            <w:r>
              <w:rPr>
                <w:color w:val="000000" w:themeColor="text1"/>
              </w:rPr>
              <w:t>Explicit teaching of additional reading or writing concepts that require teaching outside of guided reading</w:t>
            </w:r>
            <w:r w:rsidR="0024406D">
              <w:rPr>
                <w:color w:val="000000" w:themeColor="text1"/>
              </w:rPr>
              <w:t xml:space="preserve"> or writing</w:t>
            </w:r>
            <w:r>
              <w:rPr>
                <w:color w:val="000000" w:themeColor="text1"/>
              </w:rPr>
              <w:t xml:space="preserve"> lessons. Grammar, vocabulary etc. </w:t>
            </w:r>
          </w:p>
        </w:tc>
        <w:tc>
          <w:tcPr>
            <w:tcW w:w="1275" w:type="dxa"/>
          </w:tcPr>
          <w:p w:rsidR="003041CE" w:rsidRDefault="003041CE" w:rsidP="005941A7">
            <w:pPr>
              <w:jc w:val="center"/>
              <w:rPr>
                <w:color w:val="000000" w:themeColor="text1"/>
              </w:rPr>
            </w:pPr>
            <w:r>
              <w:rPr>
                <w:color w:val="000000" w:themeColor="text1"/>
              </w:rPr>
              <w:t>20 Mins</w:t>
            </w:r>
          </w:p>
        </w:tc>
      </w:tr>
      <w:tr w:rsidR="005941A7" w:rsidTr="005941A7">
        <w:tc>
          <w:tcPr>
            <w:tcW w:w="1986" w:type="dxa"/>
          </w:tcPr>
          <w:p w:rsidR="005941A7" w:rsidRPr="00287706" w:rsidRDefault="005941A7" w:rsidP="005941A7">
            <w:pPr>
              <w:jc w:val="center"/>
              <w:rPr>
                <w:color w:val="000000" w:themeColor="text1"/>
              </w:rPr>
            </w:pPr>
            <w:r>
              <w:rPr>
                <w:color w:val="000000" w:themeColor="text1"/>
              </w:rPr>
              <w:t>Writing</w:t>
            </w:r>
          </w:p>
        </w:tc>
        <w:tc>
          <w:tcPr>
            <w:tcW w:w="6804" w:type="dxa"/>
          </w:tcPr>
          <w:p w:rsidR="005941A7" w:rsidRPr="00287706" w:rsidRDefault="005941A7" w:rsidP="00C33D2A">
            <w:pPr>
              <w:jc w:val="both"/>
              <w:rPr>
                <w:color w:val="000000" w:themeColor="text1"/>
              </w:rPr>
            </w:pPr>
            <w:r>
              <w:rPr>
                <w:color w:val="000000" w:themeColor="text1"/>
              </w:rPr>
              <w:t xml:space="preserve">Explicit teaching of writing focus for the week followed by lesson. Use Gradual release model – I do, we do, you do. </w:t>
            </w:r>
          </w:p>
        </w:tc>
        <w:tc>
          <w:tcPr>
            <w:tcW w:w="1275" w:type="dxa"/>
          </w:tcPr>
          <w:p w:rsidR="005941A7" w:rsidRPr="00287706" w:rsidRDefault="003041CE" w:rsidP="005941A7">
            <w:pPr>
              <w:jc w:val="center"/>
              <w:rPr>
                <w:color w:val="000000" w:themeColor="text1"/>
              </w:rPr>
            </w:pPr>
            <w:r>
              <w:rPr>
                <w:color w:val="000000" w:themeColor="text1"/>
              </w:rPr>
              <w:t>4</w:t>
            </w:r>
            <w:r w:rsidR="005941A7">
              <w:rPr>
                <w:color w:val="000000" w:themeColor="text1"/>
              </w:rPr>
              <w:t>0 Mins</w:t>
            </w:r>
          </w:p>
        </w:tc>
      </w:tr>
      <w:tr w:rsidR="005941A7" w:rsidTr="005941A7">
        <w:tc>
          <w:tcPr>
            <w:tcW w:w="1986" w:type="dxa"/>
          </w:tcPr>
          <w:p w:rsidR="005941A7" w:rsidRPr="00287706" w:rsidRDefault="005941A7" w:rsidP="00C33D2A">
            <w:pPr>
              <w:jc w:val="both"/>
              <w:rPr>
                <w:color w:val="000000" w:themeColor="text1"/>
              </w:rPr>
            </w:pPr>
            <w:r>
              <w:rPr>
                <w:color w:val="000000" w:themeColor="text1"/>
              </w:rPr>
              <w:t>Reflection/Plenary</w:t>
            </w:r>
          </w:p>
        </w:tc>
        <w:tc>
          <w:tcPr>
            <w:tcW w:w="6804" w:type="dxa"/>
          </w:tcPr>
          <w:p w:rsidR="005941A7" w:rsidRPr="00287706" w:rsidRDefault="005941A7" w:rsidP="00C33D2A">
            <w:pPr>
              <w:jc w:val="both"/>
              <w:rPr>
                <w:color w:val="000000" w:themeColor="text1"/>
              </w:rPr>
            </w:pPr>
            <w:r>
              <w:rPr>
                <w:color w:val="000000" w:themeColor="text1"/>
              </w:rPr>
              <w:t>A reflection of the mornings learning, review of the WALT/WILF. Take the opportunity to have students reflect metacognitively on their learning. Transition to eating time with exit ticket/</w:t>
            </w:r>
            <w:r w:rsidR="0024406D">
              <w:rPr>
                <w:color w:val="000000" w:themeColor="text1"/>
              </w:rPr>
              <w:t>read the oxford word</w:t>
            </w:r>
            <w:r>
              <w:rPr>
                <w:color w:val="000000" w:themeColor="text1"/>
              </w:rPr>
              <w:t xml:space="preserve">. to maximise learning opportunities. </w:t>
            </w:r>
          </w:p>
        </w:tc>
        <w:tc>
          <w:tcPr>
            <w:tcW w:w="1275" w:type="dxa"/>
          </w:tcPr>
          <w:p w:rsidR="005941A7" w:rsidRPr="00287706" w:rsidRDefault="005941A7" w:rsidP="00C33D2A">
            <w:pPr>
              <w:jc w:val="both"/>
              <w:rPr>
                <w:color w:val="000000" w:themeColor="text1"/>
              </w:rPr>
            </w:pPr>
            <w:r>
              <w:rPr>
                <w:color w:val="000000" w:themeColor="text1"/>
              </w:rPr>
              <w:t>5 Mins</w:t>
            </w:r>
          </w:p>
        </w:tc>
      </w:tr>
    </w:tbl>
    <w:p w:rsidR="005941A7" w:rsidRPr="00460AC6" w:rsidRDefault="005941A7" w:rsidP="00C33D2A">
      <w:pPr>
        <w:jc w:val="both"/>
        <w:rPr>
          <w:b/>
          <w:color w:val="00B050"/>
          <w:sz w:val="32"/>
          <w:u w:val="single"/>
        </w:rPr>
      </w:pPr>
    </w:p>
    <w:sectPr w:rsidR="005941A7" w:rsidRPr="00460AC6" w:rsidSect="00FC078B">
      <w:pgSz w:w="11906" w:h="1683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384" w:rsidRDefault="00172384" w:rsidP="00FC078B">
      <w:pPr>
        <w:spacing w:after="0" w:line="240" w:lineRule="auto"/>
      </w:pPr>
      <w:r>
        <w:separator/>
      </w:r>
    </w:p>
  </w:endnote>
  <w:endnote w:type="continuationSeparator" w:id="0">
    <w:p w:rsidR="00172384" w:rsidRDefault="00172384" w:rsidP="00FC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384" w:rsidRDefault="00172384" w:rsidP="00FC078B">
      <w:pPr>
        <w:spacing w:after="0" w:line="240" w:lineRule="auto"/>
      </w:pPr>
      <w:r>
        <w:separator/>
      </w:r>
    </w:p>
  </w:footnote>
  <w:footnote w:type="continuationSeparator" w:id="0">
    <w:p w:rsidR="00172384" w:rsidRDefault="00172384" w:rsidP="00FC0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A9C"/>
    <w:multiLevelType w:val="hybridMultilevel"/>
    <w:tmpl w:val="77149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EC6A8B"/>
    <w:multiLevelType w:val="hybridMultilevel"/>
    <w:tmpl w:val="0576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A45E35"/>
    <w:multiLevelType w:val="hybridMultilevel"/>
    <w:tmpl w:val="D20EF9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C242911"/>
    <w:multiLevelType w:val="hybridMultilevel"/>
    <w:tmpl w:val="47E2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343DC6"/>
    <w:multiLevelType w:val="hybridMultilevel"/>
    <w:tmpl w:val="134A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AA"/>
    <w:rsid w:val="00064C3C"/>
    <w:rsid w:val="00172384"/>
    <w:rsid w:val="001C0DA3"/>
    <w:rsid w:val="00220301"/>
    <w:rsid w:val="0024406D"/>
    <w:rsid w:val="00252989"/>
    <w:rsid w:val="0028456E"/>
    <w:rsid w:val="00287706"/>
    <w:rsid w:val="003041CE"/>
    <w:rsid w:val="00325890"/>
    <w:rsid w:val="00326A2E"/>
    <w:rsid w:val="00431112"/>
    <w:rsid w:val="00460AC6"/>
    <w:rsid w:val="005941A7"/>
    <w:rsid w:val="005E2AAA"/>
    <w:rsid w:val="00811F34"/>
    <w:rsid w:val="00824CC9"/>
    <w:rsid w:val="008C2223"/>
    <w:rsid w:val="00A04AC1"/>
    <w:rsid w:val="00A46FAC"/>
    <w:rsid w:val="00B464AB"/>
    <w:rsid w:val="00BB01C1"/>
    <w:rsid w:val="00BB02AE"/>
    <w:rsid w:val="00BD06D2"/>
    <w:rsid w:val="00C33D2A"/>
    <w:rsid w:val="00CE6DC5"/>
    <w:rsid w:val="00D93066"/>
    <w:rsid w:val="00DD3E15"/>
    <w:rsid w:val="00EC76AC"/>
    <w:rsid w:val="00F152FD"/>
    <w:rsid w:val="00F15E3C"/>
    <w:rsid w:val="00F24A05"/>
    <w:rsid w:val="00FC0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2509"/>
  <w15:docId w15:val="{F694B1ED-1BD8-4CD6-B801-E37514E2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112"/>
    <w:pPr>
      <w:ind w:left="720"/>
      <w:contextualSpacing/>
    </w:pPr>
  </w:style>
  <w:style w:type="character" w:styleId="Hyperlink">
    <w:name w:val="Hyperlink"/>
    <w:basedOn w:val="DefaultParagraphFont"/>
    <w:uiPriority w:val="99"/>
    <w:unhideWhenUsed/>
    <w:rsid w:val="00431112"/>
    <w:rPr>
      <w:color w:val="0563C1" w:themeColor="hyperlink"/>
      <w:u w:val="single"/>
    </w:rPr>
  </w:style>
  <w:style w:type="table" w:styleId="TableGrid">
    <w:name w:val="Table Grid"/>
    <w:basedOn w:val="TableNormal"/>
    <w:uiPriority w:val="39"/>
    <w:rsid w:val="0025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D2"/>
    <w:rPr>
      <w:rFonts w:ascii="Segoe UI" w:hAnsi="Segoe UI" w:cs="Segoe UI"/>
      <w:sz w:val="18"/>
      <w:szCs w:val="18"/>
    </w:rPr>
  </w:style>
  <w:style w:type="paragraph" w:styleId="NoSpacing">
    <w:name w:val="No Spacing"/>
    <w:uiPriority w:val="99"/>
    <w:qFormat/>
    <w:rsid w:val="0028770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C0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78B"/>
  </w:style>
  <w:style w:type="paragraph" w:styleId="Footer">
    <w:name w:val="footer"/>
    <w:basedOn w:val="Normal"/>
    <w:link w:val="FooterChar"/>
    <w:uiPriority w:val="99"/>
    <w:unhideWhenUsed/>
    <w:rsid w:val="00FC0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Chris [Neerigen Brook Primary School]</dc:creator>
  <cp:keywords/>
  <dc:description/>
  <cp:lastModifiedBy>CAHILL Chris [Neerigen Brook Primary School]</cp:lastModifiedBy>
  <cp:revision>11</cp:revision>
  <cp:lastPrinted>2020-01-07T00:57:00Z</cp:lastPrinted>
  <dcterms:created xsi:type="dcterms:W3CDTF">2021-09-17T04:10:00Z</dcterms:created>
  <dcterms:modified xsi:type="dcterms:W3CDTF">2021-11-11T03:46:00Z</dcterms:modified>
</cp:coreProperties>
</file>